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C0364" w14:textId="49A2C3C6" w:rsidR="00201AC2" w:rsidRPr="001A40E2" w:rsidRDefault="00733461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Forces of attraction</w:t>
      </w:r>
    </w:p>
    <w:p w14:paraId="092AD98A" w14:textId="77777777" w:rsidR="00201AC2" w:rsidRDefault="00201AC2" w:rsidP="00201AC2">
      <w:pPr>
        <w:spacing w:after="180"/>
      </w:pPr>
    </w:p>
    <w:p w14:paraId="1BBB48C3" w14:textId="3290D102" w:rsidR="00E85EA9" w:rsidRPr="007E125E" w:rsidRDefault="00E85EA9" w:rsidP="00E85EA9">
      <w:pPr>
        <w:spacing w:after="180"/>
        <w:rPr>
          <w:szCs w:val="18"/>
        </w:rPr>
      </w:pPr>
      <w:r>
        <w:rPr>
          <w:i/>
          <w:iCs/>
          <w:szCs w:val="18"/>
        </w:rPr>
        <w:t>Fill in the gaps to complete the sentences.</w:t>
      </w:r>
    </w:p>
    <w:p w14:paraId="7AE32C4A" w14:textId="5B0CE8D1" w:rsidR="00E85EA9" w:rsidRDefault="00E85EA9" w:rsidP="00E85EA9">
      <w:pPr>
        <w:spacing w:after="240"/>
        <w:rPr>
          <w:b/>
          <w:bCs/>
          <w:i/>
          <w:iCs/>
          <w:sz w:val="28"/>
          <w:szCs w:val="28"/>
        </w:rPr>
      </w:pPr>
      <w:r w:rsidRPr="007E125E">
        <w:rPr>
          <w:i/>
          <w:iCs/>
          <w:szCs w:val="18"/>
        </w:rPr>
        <w:t xml:space="preserve">You should only use the words </w:t>
      </w:r>
      <w:r>
        <w:rPr>
          <w:b/>
          <w:bCs/>
          <w:i/>
          <w:iCs/>
          <w:sz w:val="28"/>
          <w:szCs w:val="28"/>
        </w:rPr>
        <w:t>magnet</w:t>
      </w:r>
      <w:r w:rsidR="001C6750">
        <w:rPr>
          <w:b/>
          <w:bCs/>
          <w:i/>
          <w:iCs/>
          <w:sz w:val="28"/>
          <w:szCs w:val="28"/>
        </w:rPr>
        <w:t>ism</w:t>
      </w:r>
      <w:r>
        <w:rPr>
          <w:b/>
          <w:bCs/>
          <w:i/>
          <w:iCs/>
          <w:sz w:val="28"/>
          <w:szCs w:val="28"/>
        </w:rPr>
        <w:t>, gravity</w:t>
      </w:r>
      <w:r w:rsidRPr="007E125E">
        <w:rPr>
          <w:i/>
          <w:iCs/>
          <w:szCs w:val="18"/>
        </w:rPr>
        <w:t xml:space="preserve"> and </w:t>
      </w:r>
      <w:r>
        <w:rPr>
          <w:b/>
          <w:bCs/>
          <w:i/>
          <w:iCs/>
          <w:sz w:val="28"/>
          <w:szCs w:val="28"/>
        </w:rPr>
        <w:t>electric charge.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1"/>
        <w:gridCol w:w="7405"/>
      </w:tblGrid>
      <w:tr w:rsidR="001C6750" w14:paraId="4AB6CAC4" w14:textId="77777777" w:rsidTr="00E85EA9">
        <w:tc>
          <w:tcPr>
            <w:tcW w:w="1271" w:type="dxa"/>
          </w:tcPr>
          <w:p w14:paraId="3D6C4E1A" w14:textId="68236711" w:rsidR="00E85EA9" w:rsidRDefault="00E85EA9" w:rsidP="00E85EA9">
            <w:pPr>
              <w:spacing w:after="240"/>
              <w:rPr>
                <w:szCs w:val="18"/>
              </w:rPr>
            </w:pPr>
            <w:r>
              <w:rPr>
                <w:noProof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3135D583" wp14:editId="52F9D5CD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57150</wp:posOffset>
                  </wp:positionV>
                  <wp:extent cx="840740" cy="600075"/>
                  <wp:effectExtent l="0" t="0" r="0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4225-illustration-of-a-pencil-pv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74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45" w:type="dxa"/>
          </w:tcPr>
          <w:p w14:paraId="7EFCFE5A" w14:textId="31347654" w:rsidR="00E85EA9" w:rsidRPr="00E85EA9" w:rsidRDefault="00E85EA9" w:rsidP="00E85EA9">
            <w:pPr>
              <w:spacing w:after="240" w:line="288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pencil is dropped on the floor. The attraction of the pencil towards the floor is due to ________.</w:t>
            </w:r>
          </w:p>
        </w:tc>
      </w:tr>
      <w:tr w:rsidR="001C6750" w14:paraId="59E19F62" w14:textId="77777777" w:rsidTr="00E85EA9">
        <w:tc>
          <w:tcPr>
            <w:tcW w:w="1271" w:type="dxa"/>
          </w:tcPr>
          <w:p w14:paraId="618D95A5" w14:textId="58249F4F" w:rsidR="00E85EA9" w:rsidRDefault="00E85EA9" w:rsidP="00E85EA9">
            <w:pPr>
              <w:spacing w:after="240"/>
              <w:rPr>
                <w:szCs w:val="18"/>
              </w:rPr>
            </w:pPr>
            <w:r>
              <w:rPr>
                <w:noProof/>
                <w:szCs w:val="18"/>
              </w:rPr>
              <w:drawing>
                <wp:inline distT="0" distB="0" distL="0" distR="0" wp14:anchorId="100087EC" wp14:editId="147687F2">
                  <wp:extent cx="885825" cy="1096488"/>
                  <wp:effectExtent l="0" t="0" r="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131" cy="1099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5" w:type="dxa"/>
          </w:tcPr>
          <w:p w14:paraId="0FB2CFFC" w14:textId="0759AC89" w:rsidR="00E85EA9" w:rsidRPr="00E85EA9" w:rsidRDefault="00E85EA9" w:rsidP="00E85EA9">
            <w:pPr>
              <w:spacing w:after="240" w:line="288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plastic comb is rubbed. It attracts small pieces of tissue paper. The force of attraction between the plastic comb and the tissue paper is due to __________.</w:t>
            </w:r>
          </w:p>
        </w:tc>
      </w:tr>
      <w:tr w:rsidR="001C6750" w14:paraId="7B07C0EC" w14:textId="77777777" w:rsidTr="00E85EA9">
        <w:tc>
          <w:tcPr>
            <w:tcW w:w="1271" w:type="dxa"/>
          </w:tcPr>
          <w:p w14:paraId="3FAC4C37" w14:textId="5B478EA6" w:rsidR="00E85EA9" w:rsidRDefault="00E85EA9" w:rsidP="00E85EA9">
            <w:pPr>
              <w:spacing w:after="240"/>
              <w:rPr>
                <w:szCs w:val="18"/>
              </w:rPr>
            </w:pPr>
            <w:r>
              <w:rPr>
                <w:noProof/>
                <w:szCs w:val="18"/>
              </w:rPr>
              <w:drawing>
                <wp:inline distT="0" distB="0" distL="0" distR="0" wp14:anchorId="63386CC4" wp14:editId="7F2D396B">
                  <wp:extent cx="742950" cy="990599"/>
                  <wp:effectExtent l="0" t="0" r="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55828" cy="1007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5" w:type="dxa"/>
          </w:tcPr>
          <w:p w14:paraId="4FF4BD1C" w14:textId="404122A5" w:rsidR="00E85EA9" w:rsidRPr="00E85EA9" w:rsidRDefault="00E85EA9" w:rsidP="00E85EA9">
            <w:pPr>
              <w:spacing w:after="240" w:line="288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fridge door snaps shut. The force of attraction between the door and the fridge is due to __________.</w:t>
            </w:r>
          </w:p>
        </w:tc>
      </w:tr>
      <w:tr w:rsidR="001C6750" w14:paraId="249FCCD9" w14:textId="77777777" w:rsidTr="00E85EA9">
        <w:tc>
          <w:tcPr>
            <w:tcW w:w="1271" w:type="dxa"/>
          </w:tcPr>
          <w:p w14:paraId="35C27341" w14:textId="77777777" w:rsidR="001C6750" w:rsidRDefault="001C6750" w:rsidP="00E85EA9">
            <w:pPr>
              <w:spacing w:after="240"/>
              <w:rPr>
                <w:szCs w:val="18"/>
              </w:rPr>
            </w:pPr>
          </w:p>
          <w:p w14:paraId="73811132" w14:textId="14CA73A0" w:rsidR="00E85EA9" w:rsidRDefault="001C6750" w:rsidP="00E85EA9">
            <w:pPr>
              <w:spacing w:after="240"/>
              <w:rPr>
                <w:szCs w:val="18"/>
              </w:rPr>
            </w:pPr>
            <w:r>
              <w:rPr>
                <w:noProof/>
                <w:szCs w:val="18"/>
              </w:rPr>
              <w:drawing>
                <wp:inline distT="0" distB="0" distL="0" distR="0" wp14:anchorId="54D6C98D" wp14:editId="46C46776">
                  <wp:extent cx="784470" cy="5619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798" cy="56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5" w:type="dxa"/>
          </w:tcPr>
          <w:p w14:paraId="0A9E9821" w14:textId="783288A7" w:rsidR="00E85EA9" w:rsidRPr="007E125E" w:rsidRDefault="00E85EA9" w:rsidP="00E85EA9">
            <w:pPr>
              <w:spacing w:after="240" w:line="288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Moon orbits the Earth. The force of attraction between the Moon and Earth is due to ________.</w:t>
            </w:r>
          </w:p>
          <w:p w14:paraId="397DA7EC" w14:textId="77777777" w:rsidR="00E85EA9" w:rsidRDefault="00E85EA9" w:rsidP="00E85EA9">
            <w:pPr>
              <w:spacing w:after="240"/>
              <w:rPr>
                <w:szCs w:val="18"/>
              </w:rPr>
            </w:pPr>
          </w:p>
        </w:tc>
      </w:tr>
      <w:tr w:rsidR="001C6750" w14:paraId="71B86233" w14:textId="77777777" w:rsidTr="00E85EA9">
        <w:tc>
          <w:tcPr>
            <w:tcW w:w="1271" w:type="dxa"/>
          </w:tcPr>
          <w:p w14:paraId="76E15263" w14:textId="35C16D17" w:rsidR="00E85EA9" w:rsidRDefault="001C6750" w:rsidP="00E85EA9">
            <w:pPr>
              <w:spacing w:after="240"/>
              <w:rPr>
                <w:szCs w:val="18"/>
              </w:rPr>
            </w:pPr>
            <w:r>
              <w:rPr>
                <w:noProof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5882D9CE" wp14:editId="117D0C00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279400</wp:posOffset>
                  </wp:positionV>
                  <wp:extent cx="561975" cy="561975"/>
                  <wp:effectExtent l="0" t="0" r="9525" b="9525"/>
                  <wp:wrapSquare wrapText="bothSides"/>
                  <wp:docPr id="16" name="Picture 16" descr="A picture containing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470px-Nucleus_drawing.svg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45" w:type="dxa"/>
          </w:tcPr>
          <w:p w14:paraId="00808FCD" w14:textId="70C1F2AB" w:rsidR="00E85EA9" w:rsidRPr="007E125E" w:rsidRDefault="00E85EA9" w:rsidP="00E85EA9">
            <w:pPr>
              <w:spacing w:after="240" w:line="288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force of attraction between a positive</w:t>
            </w:r>
            <w:r w:rsidR="00436DE9">
              <w:rPr>
                <w:sz w:val="32"/>
                <w:szCs w:val="32"/>
              </w:rPr>
              <w:t>ly charged</w:t>
            </w:r>
            <w:r>
              <w:rPr>
                <w:sz w:val="32"/>
                <w:szCs w:val="32"/>
              </w:rPr>
              <w:t xml:space="preserve"> nucleus and a negative</w:t>
            </w:r>
            <w:r w:rsidR="00436DE9">
              <w:rPr>
                <w:sz w:val="32"/>
                <w:szCs w:val="32"/>
              </w:rPr>
              <w:t>ly charged</w:t>
            </w:r>
            <w:r>
              <w:rPr>
                <w:sz w:val="32"/>
                <w:szCs w:val="32"/>
              </w:rPr>
              <w:t xml:space="preserve"> electron is due to ___________.</w:t>
            </w:r>
          </w:p>
          <w:p w14:paraId="3D228E43" w14:textId="77777777" w:rsidR="00E85EA9" w:rsidRDefault="00E85EA9" w:rsidP="00E85EA9">
            <w:pPr>
              <w:spacing w:after="240" w:line="288" w:lineRule="auto"/>
              <w:rPr>
                <w:sz w:val="32"/>
                <w:szCs w:val="32"/>
              </w:rPr>
            </w:pPr>
          </w:p>
        </w:tc>
      </w:tr>
    </w:tbl>
    <w:p w14:paraId="36A1FAB0" w14:textId="77777777" w:rsidR="00201AC2" w:rsidRPr="00201AC2" w:rsidRDefault="00201AC2" w:rsidP="006F3279">
      <w:pPr>
        <w:spacing w:after="240"/>
        <w:rPr>
          <w:szCs w:val="18"/>
        </w:rPr>
      </w:pPr>
    </w:p>
    <w:p w14:paraId="7F1B069A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6"/>
          <w:footerReference w:type="default" r:id="rId17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AD94BE3" w14:textId="02111EC4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770D57">
        <w:rPr>
          <w:i/>
          <w:sz w:val="18"/>
          <w:szCs w:val="18"/>
        </w:rPr>
        <w:t>cps: Particles and structure</w:t>
      </w:r>
      <w:r>
        <w:rPr>
          <w:i/>
          <w:sz w:val="18"/>
          <w:szCs w:val="18"/>
        </w:rPr>
        <w:t xml:space="preserve"> &gt; Topic </w:t>
      </w:r>
      <w:r w:rsidR="00770D57">
        <w:rPr>
          <w:i/>
          <w:sz w:val="18"/>
          <w:szCs w:val="18"/>
        </w:rPr>
        <w:t>CPS6: Periodic Table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770D57">
        <w:rPr>
          <w:i/>
          <w:sz w:val="18"/>
          <w:szCs w:val="18"/>
        </w:rPr>
        <w:t>CPS6.1: Atomic model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185E305F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0D412CBE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6E0A47E4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70725A97" w14:textId="04D36A79" w:rsidR="006F3279" w:rsidRPr="00CA4B46" w:rsidRDefault="0073346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Forces of attraction</w:t>
            </w:r>
          </w:p>
        </w:tc>
      </w:tr>
    </w:tbl>
    <w:p w14:paraId="1B74EB8B" w14:textId="77777777" w:rsidR="006F3279" w:rsidRDefault="006F3279" w:rsidP="00E172C6">
      <w:pPr>
        <w:spacing w:after="180"/>
        <w:rPr>
          <w:b/>
        </w:rPr>
      </w:pPr>
    </w:p>
    <w:p w14:paraId="6F7CF4C2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A320F" w14:paraId="022AAB85" w14:textId="77777777" w:rsidTr="003F16F9">
        <w:trPr>
          <w:trHeight w:val="340"/>
        </w:trPr>
        <w:tc>
          <w:tcPr>
            <w:tcW w:w="2196" w:type="dxa"/>
          </w:tcPr>
          <w:p w14:paraId="27C69856" w14:textId="77777777" w:rsidR="006A320F" w:rsidRDefault="006A320F" w:rsidP="006A320F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08CED76A" w14:textId="23AE0DF6" w:rsidR="006A320F" w:rsidRDefault="00770D57" w:rsidP="006A320F">
            <w:pPr>
              <w:spacing w:before="60" w:after="60"/>
            </w:pPr>
            <w:r>
              <w:t>The structure of an atom may be represented by an atomic model.</w:t>
            </w:r>
          </w:p>
        </w:tc>
      </w:tr>
      <w:tr w:rsidR="006A320F" w14:paraId="7A38C8B8" w14:textId="77777777" w:rsidTr="003F16F9">
        <w:trPr>
          <w:trHeight w:val="340"/>
        </w:trPr>
        <w:tc>
          <w:tcPr>
            <w:tcW w:w="2196" w:type="dxa"/>
          </w:tcPr>
          <w:p w14:paraId="3A02AEA9" w14:textId="77777777" w:rsidR="006A320F" w:rsidRDefault="006A320F" w:rsidP="006A320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13F35CB8" w14:textId="230D2183" w:rsidR="006A320F" w:rsidRPr="00A50C9C" w:rsidRDefault="00770D57" w:rsidP="006A320F">
            <w:pPr>
              <w:spacing w:before="60" w:after="60"/>
              <w:rPr>
                <w:b/>
              </w:rPr>
            </w:pPr>
            <w:r>
              <w:t xml:space="preserve">Identify the force of attraction between electrons and the nucleus as </w:t>
            </w:r>
            <w:r w:rsidR="00E85EA9">
              <w:t>being due to electric charge.</w:t>
            </w:r>
          </w:p>
        </w:tc>
      </w:tr>
      <w:tr w:rsidR="006A320F" w14:paraId="305353C7" w14:textId="77777777" w:rsidTr="003F16F9">
        <w:trPr>
          <w:trHeight w:val="340"/>
        </w:trPr>
        <w:tc>
          <w:tcPr>
            <w:tcW w:w="2196" w:type="dxa"/>
          </w:tcPr>
          <w:p w14:paraId="6F793ECA" w14:textId="77777777" w:rsidR="006A320F" w:rsidRDefault="00E03772" w:rsidP="006A320F">
            <w:pPr>
              <w:spacing w:before="60" w:after="60"/>
            </w:pPr>
            <w:r>
              <w:t>Activity</w:t>
            </w:r>
            <w:r w:rsidR="006A320F">
              <w:t xml:space="preserve"> type:</w:t>
            </w:r>
          </w:p>
        </w:tc>
        <w:tc>
          <w:tcPr>
            <w:tcW w:w="6820" w:type="dxa"/>
          </w:tcPr>
          <w:p w14:paraId="196AC6A4" w14:textId="629E6FD1" w:rsidR="006A320F" w:rsidRDefault="00E85EA9" w:rsidP="006A320F">
            <w:pPr>
              <w:spacing w:before="60" w:after="60"/>
            </w:pPr>
            <w:r>
              <w:t>Focused cloze</w:t>
            </w:r>
          </w:p>
        </w:tc>
      </w:tr>
      <w:tr w:rsidR="006A320F" w14:paraId="7402A801" w14:textId="77777777" w:rsidTr="003F16F9">
        <w:trPr>
          <w:trHeight w:val="340"/>
        </w:trPr>
        <w:tc>
          <w:tcPr>
            <w:tcW w:w="2196" w:type="dxa"/>
          </w:tcPr>
          <w:p w14:paraId="07C1B6BD" w14:textId="77777777" w:rsidR="006A320F" w:rsidRDefault="006A320F" w:rsidP="006A320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2D8C220A" w14:textId="003A89C0" w:rsidR="006A320F" w:rsidRDefault="00E85EA9" w:rsidP="006A320F">
            <w:pPr>
              <w:spacing w:before="60" w:after="60"/>
            </w:pPr>
            <w:r>
              <w:t>magnet</w:t>
            </w:r>
            <w:r w:rsidR="001C6750">
              <w:t>ism</w:t>
            </w:r>
            <w:r>
              <w:t>, gravity, electric charge</w:t>
            </w:r>
          </w:p>
        </w:tc>
      </w:tr>
    </w:tbl>
    <w:p w14:paraId="24F42E6B" w14:textId="77777777" w:rsidR="00E172C6" w:rsidRDefault="00E172C6" w:rsidP="00E172C6">
      <w:pPr>
        <w:spacing w:after="180"/>
      </w:pPr>
    </w:p>
    <w:p w14:paraId="46A582AE" w14:textId="7D1D866E" w:rsidR="006A320F" w:rsidRDefault="006A320F" w:rsidP="006A320F">
      <w:pPr>
        <w:spacing w:after="180"/>
      </w:pPr>
      <w:r>
        <w:t xml:space="preserve">This activity can help develop students’ understanding by addressing the </w:t>
      </w:r>
      <w:r w:rsidR="00E85EA9">
        <w:t>misunderstandings</w:t>
      </w:r>
      <w:r>
        <w:t xml:space="preserve"> revealed by the following diagnostic question</w:t>
      </w:r>
      <w:r w:rsidRPr="006E0400">
        <w:t>:</w:t>
      </w:r>
    </w:p>
    <w:p w14:paraId="569335CF" w14:textId="4609EBCF" w:rsidR="00456227" w:rsidRPr="00A6111E" w:rsidRDefault="00770D57" w:rsidP="00456227">
      <w:pPr>
        <w:pStyle w:val="ListParagraph"/>
        <w:numPr>
          <w:ilvl w:val="0"/>
          <w:numId w:val="1"/>
        </w:numPr>
        <w:spacing w:after="180"/>
      </w:pPr>
      <w:r>
        <w:t>Attractive forces</w:t>
      </w:r>
    </w:p>
    <w:p w14:paraId="07C2529B" w14:textId="77777777" w:rsidR="00F72ECC" w:rsidRDefault="00F72ECC" w:rsidP="00F72ECC"/>
    <w:p w14:paraId="44E7BD54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218C20E0" w14:textId="63DBFF23" w:rsidR="00770D57" w:rsidRDefault="00770D57" w:rsidP="00770D57">
      <w:pPr>
        <w:spacing w:after="180"/>
      </w:pPr>
      <w:bookmarkStart w:id="0" w:name="_Hlk22542479"/>
      <w:r>
        <w:t xml:space="preserve">Research </w:t>
      </w:r>
      <w:r w:rsidR="003D0961">
        <w:fldChar w:fldCharType="begin"/>
      </w:r>
      <w:r w:rsidR="003D0961">
        <w:instrText xml:space="preserve"> ADDIN EN.CITE &lt;EndNote&gt;&lt;Cite&gt;&lt;Author&gt;Taber&lt;/Author&gt;&lt;Year&gt;2013&lt;/Year&gt;&lt;IDText&gt;Upper secondary students&amp;apos; understanding of the basic physical interactions in analogous atomic and solar systems&lt;/IDText&gt;&lt;DisplayText&gt;(Taber, 2013)&lt;/DisplayText&gt;&lt;record&gt;&lt;titles&gt;&lt;title&gt;Upper secondary students&amp;apos; understanding of the basic physical interactions in analogous atomic and solar systems&lt;/title&gt;&lt;secondary-title&gt;Research in Science Education&lt;/secondary-title&gt;&lt;/titles&gt;&lt;pages&gt;1377-1406&lt;/pages&gt;&lt;contributors&gt;&lt;authors&gt;&lt;author&gt;Taber, Keith S&lt;/author&gt;&lt;/authors&gt;&lt;/contributors&gt;&lt;added-date format="utc"&gt;1565367622&lt;/added-date&gt;&lt;ref-type name="Journal Article"&gt;17&lt;/ref-type&gt;&lt;dates&gt;&lt;year&gt;2013&lt;/year&gt;&lt;/dates&gt;&lt;rec-number&gt;65&lt;/rec-number&gt;&lt;last-updated-date format="utc"&gt;1565368045&lt;/last-updated-date&gt;&lt;volume&gt;43&lt;/volume&gt;&lt;/record&gt;&lt;/Cite&gt;&lt;/EndNote&gt;</w:instrText>
      </w:r>
      <w:r w:rsidR="003D0961">
        <w:fldChar w:fldCharType="separate"/>
      </w:r>
      <w:r w:rsidR="003D0961">
        <w:rPr>
          <w:noProof/>
        </w:rPr>
        <w:t>(Taber, 2013)</w:t>
      </w:r>
      <w:r w:rsidR="003D0961">
        <w:fldChar w:fldCharType="end"/>
      </w:r>
      <w:r w:rsidR="003D0961">
        <w:t xml:space="preserve"> </w:t>
      </w:r>
      <w:bookmarkStart w:id="1" w:name="_GoBack"/>
      <w:bookmarkEnd w:id="1"/>
      <w:r>
        <w:t xml:space="preserve">compared student understanding of the components of a simple solar system and a simple atomic system. Nearly all students in the study could identify the type of force acting in the solar system (gravity) but only a small proportion of students named </w:t>
      </w:r>
      <w:r w:rsidR="00E85EA9">
        <w:t xml:space="preserve">a </w:t>
      </w:r>
      <w:r>
        <w:t xml:space="preserve">type of electrical force in the case of an atomic system. Many answers were vague, but the most common responses were gravity or magnetism. </w:t>
      </w:r>
    </w:p>
    <w:bookmarkEnd w:id="0"/>
    <w:p w14:paraId="6EC4DA99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56244EA8" w14:textId="2F1F2E61" w:rsidR="004E35DE" w:rsidRDefault="004E35DE" w:rsidP="004E35DE">
      <w:pPr>
        <w:spacing w:after="180"/>
      </w:pPr>
      <w:r>
        <w:t>This activity gives students the opportunity to clarify their understanding and to clarify their thinking through discussion.  To support this, s</w:t>
      </w:r>
      <w:r w:rsidRPr="00DA3B6C">
        <w:t xml:space="preserve">tudents </w:t>
      </w:r>
      <w:r>
        <w:t xml:space="preserve">should answer the question in pairs or small groups. </w:t>
      </w:r>
    </w:p>
    <w:p w14:paraId="49EA6F27" w14:textId="61F1EA52" w:rsidR="004E35DE" w:rsidRDefault="004E35DE" w:rsidP="004E35DE">
      <w:pPr>
        <w:spacing w:after="180"/>
      </w:pPr>
      <w:r>
        <w:t>Listening to individual groups as they work often highlights any difficulties they might have.  These can often be overcome, through a whole class clarification or redirection part way through the activity.</w:t>
      </w:r>
    </w:p>
    <w:p w14:paraId="4A6F8682" w14:textId="77777777" w:rsidR="004E35DE" w:rsidRPr="00095A98" w:rsidRDefault="004E35DE" w:rsidP="004E35DE">
      <w:pPr>
        <w:spacing w:after="180"/>
        <w:rPr>
          <w:i/>
        </w:rPr>
      </w:pPr>
      <w:r w:rsidRPr="00095A98">
        <w:rPr>
          <w:i/>
        </w:rPr>
        <w:t>Differentiation</w:t>
      </w:r>
    </w:p>
    <w:p w14:paraId="18B748C6" w14:textId="01E05153" w:rsidR="004E35DE" w:rsidRDefault="004E35DE" w:rsidP="004E35DE">
      <w:pPr>
        <w:spacing w:after="180"/>
      </w:pPr>
      <w:r>
        <w:t xml:space="preserve">If some students are working with a teaching assistant, then a list of prompt questions for the teaching assistant could help to make this activity more purposeful.  </w:t>
      </w:r>
    </w:p>
    <w:p w14:paraId="541B0AD0" w14:textId="0B37C15C" w:rsidR="00E172C6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75019F4A" w14:textId="0CB2B87A" w:rsidR="001C6750" w:rsidRDefault="001C6750" w:rsidP="00026DEC">
      <w:pPr>
        <w:spacing w:after="180"/>
      </w:pPr>
      <w:r w:rsidRPr="001C6750">
        <w:t xml:space="preserve">A pencil is dropped on the floor. The attraction of the pencil towards the floor is due to </w:t>
      </w:r>
      <w:r w:rsidRPr="001C6750">
        <w:rPr>
          <w:b/>
          <w:bCs/>
        </w:rPr>
        <w:t>gravity</w:t>
      </w:r>
      <w:r>
        <w:t>.</w:t>
      </w:r>
    </w:p>
    <w:p w14:paraId="3F5BC6FC" w14:textId="461CC7C7" w:rsidR="001C6750" w:rsidRDefault="001C6750" w:rsidP="00026DEC">
      <w:pPr>
        <w:spacing w:after="180"/>
      </w:pPr>
      <w:r w:rsidRPr="001C6750">
        <w:t xml:space="preserve">A plastic comb is rubbed. It attracts small pieces of tissue paper. The force of attraction between the plastic comb and the tissue paper is due </w:t>
      </w:r>
      <w:r>
        <w:t xml:space="preserve">to </w:t>
      </w:r>
      <w:r w:rsidRPr="001C6750">
        <w:rPr>
          <w:b/>
          <w:bCs/>
        </w:rPr>
        <w:t>electric charge</w:t>
      </w:r>
      <w:r>
        <w:t>.</w:t>
      </w:r>
    </w:p>
    <w:p w14:paraId="5928FEB3" w14:textId="7C028ACB" w:rsidR="001C6750" w:rsidRDefault="001C6750" w:rsidP="00026DEC">
      <w:pPr>
        <w:spacing w:after="180"/>
        <w:rPr>
          <w:b/>
          <w:bCs/>
        </w:rPr>
      </w:pPr>
      <w:r w:rsidRPr="001C6750">
        <w:t xml:space="preserve">A fridge door snaps shut. The force of attraction between the door and the fridge is due to </w:t>
      </w:r>
      <w:r w:rsidRPr="001C6750">
        <w:rPr>
          <w:b/>
          <w:bCs/>
        </w:rPr>
        <w:t>magnetism.</w:t>
      </w:r>
    </w:p>
    <w:p w14:paraId="1CB437E4" w14:textId="335A9D9C" w:rsidR="001C6750" w:rsidRPr="001C6750" w:rsidRDefault="001C6750" w:rsidP="001C6750">
      <w:pPr>
        <w:spacing w:after="240" w:line="288" w:lineRule="auto"/>
      </w:pPr>
      <w:r w:rsidRPr="001C6750">
        <w:t xml:space="preserve">The Moon orbits the Earth. The force of attraction between the Moon and Earth is due to </w:t>
      </w:r>
      <w:r w:rsidRPr="001C6750">
        <w:rPr>
          <w:b/>
          <w:bCs/>
        </w:rPr>
        <w:t>gravity</w:t>
      </w:r>
      <w:r>
        <w:t>.</w:t>
      </w:r>
    </w:p>
    <w:p w14:paraId="089379CC" w14:textId="159C9FC4" w:rsidR="001C6750" w:rsidRPr="001C6750" w:rsidRDefault="001C6750" w:rsidP="004E35DE">
      <w:pPr>
        <w:spacing w:after="240" w:line="288" w:lineRule="auto"/>
      </w:pPr>
      <w:r w:rsidRPr="001C6750">
        <w:t xml:space="preserve">The force of attraction between a positive nucleus and a negative electron is due to </w:t>
      </w:r>
      <w:r w:rsidRPr="001C6750">
        <w:rPr>
          <w:b/>
          <w:bCs/>
        </w:rPr>
        <w:t>electric charge</w:t>
      </w:r>
      <w:r w:rsidRPr="001C6750">
        <w:t>.</w:t>
      </w:r>
    </w:p>
    <w:p w14:paraId="7A0D19B9" w14:textId="55E647CB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63A0C438" w14:textId="474FC80D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70D57">
        <w:t>Helen Harden</w:t>
      </w:r>
      <w:r w:rsidR="0015356E">
        <w:t xml:space="preserve"> (UYSEG)</w:t>
      </w:r>
      <w:r w:rsidR="00E85EA9">
        <w:t xml:space="preserve"> from </w:t>
      </w:r>
      <w:r w:rsidR="00E85EA9" w:rsidRPr="003C390A">
        <w:t>an idea by Dr Keith Taber</w:t>
      </w:r>
      <w:r w:rsidR="00E85EA9">
        <w:t xml:space="preserve"> Faculty of Education, University of Cambridge</w:t>
      </w:r>
    </w:p>
    <w:p w14:paraId="2D9EDF10" w14:textId="77777777" w:rsidR="00E85EA9" w:rsidRPr="00436DE9" w:rsidRDefault="00D278E8" w:rsidP="00E172C6">
      <w:pPr>
        <w:spacing w:after="180"/>
        <w:rPr>
          <w:lang w:val="fr-FR"/>
        </w:rPr>
      </w:pPr>
      <w:r w:rsidRPr="00436DE9">
        <w:rPr>
          <w:lang w:val="fr-FR"/>
        </w:rPr>
        <w:t xml:space="preserve">Images: </w:t>
      </w:r>
    </w:p>
    <w:p w14:paraId="1FE8C265" w14:textId="29FF982C" w:rsidR="00E85EA9" w:rsidRPr="00436DE9" w:rsidRDefault="00E42C81" w:rsidP="00E172C6">
      <w:pPr>
        <w:spacing w:after="180"/>
        <w:rPr>
          <w:lang w:val="fr-FR"/>
        </w:rPr>
      </w:pPr>
      <w:hyperlink r:id="rId18" w:history="1">
        <w:r w:rsidR="00E85EA9" w:rsidRPr="00436DE9">
          <w:rPr>
            <w:rStyle w:val="Hyperlink"/>
            <w:lang w:val="fr-FR"/>
          </w:rPr>
          <w:t>http://res.freestockphotos.biz/pictures/14/14225-illustration-of-a-pencil-pv.png</w:t>
        </w:r>
      </w:hyperlink>
    </w:p>
    <w:p w14:paraId="4D7D9C43" w14:textId="459BD78A" w:rsidR="00E85EA9" w:rsidRPr="00436DE9" w:rsidRDefault="00E42C81" w:rsidP="00E172C6">
      <w:pPr>
        <w:spacing w:after="180"/>
        <w:rPr>
          <w:lang w:val="fr-FR"/>
        </w:rPr>
      </w:pPr>
      <w:hyperlink r:id="rId19" w:history="1">
        <w:r w:rsidR="00E85EA9" w:rsidRPr="00436DE9">
          <w:rPr>
            <w:rStyle w:val="Hyperlink"/>
            <w:lang w:val="fr-FR"/>
          </w:rPr>
          <w:t>https://upload.wikimedia.org/wikipedia/commons/9/97/Black_Comb.jpg</w:t>
        </w:r>
      </w:hyperlink>
    </w:p>
    <w:p w14:paraId="6EFCD775" w14:textId="766A4B65" w:rsidR="001C6750" w:rsidRPr="00436DE9" w:rsidRDefault="00E42C81" w:rsidP="00E172C6">
      <w:pPr>
        <w:spacing w:after="180"/>
        <w:rPr>
          <w:lang w:val="fr-FR"/>
        </w:rPr>
      </w:pPr>
      <w:hyperlink r:id="rId20" w:history="1">
        <w:r w:rsidR="001C6750" w:rsidRPr="00436DE9">
          <w:rPr>
            <w:rStyle w:val="Hyperlink"/>
            <w:lang w:val="fr-FR"/>
          </w:rPr>
          <w:t>https://farm2.staticflickr.com/1321/826496404_f043f5b5d9.jpg</w:t>
        </w:r>
      </w:hyperlink>
    </w:p>
    <w:p w14:paraId="4018125F" w14:textId="77777777" w:rsidR="001C6750" w:rsidRPr="00436DE9" w:rsidRDefault="001C6750" w:rsidP="00E172C6">
      <w:pPr>
        <w:spacing w:after="180"/>
        <w:rPr>
          <w:lang w:val="fr-FR"/>
        </w:rPr>
      </w:pPr>
    </w:p>
    <w:p w14:paraId="4D652D60" w14:textId="6A85935C" w:rsidR="00770D57" w:rsidRPr="00770D57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4994D624" w14:textId="77777777" w:rsidR="003D0961" w:rsidRPr="003D0961" w:rsidRDefault="00770D57" w:rsidP="003D0961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3D0961" w:rsidRPr="003D0961">
        <w:t xml:space="preserve">Taber, K. S. (2013). Upper secondary students' understanding of the basic physical interactions in analogous atomic and solar systems. </w:t>
      </w:r>
      <w:r w:rsidR="003D0961" w:rsidRPr="003D0961">
        <w:rPr>
          <w:i/>
        </w:rPr>
        <w:t>Research in Science Education,</w:t>
      </w:r>
      <w:r w:rsidR="003D0961" w:rsidRPr="003D0961">
        <w:t xml:space="preserve"> 43</w:t>
      </w:r>
      <w:r w:rsidR="003D0961" w:rsidRPr="003D0961">
        <w:rPr>
          <w:b/>
        </w:rPr>
        <w:t>,</w:t>
      </w:r>
      <w:r w:rsidR="003D0961" w:rsidRPr="003D0961">
        <w:t xml:space="preserve"> 1377-1406.</w:t>
      </w:r>
    </w:p>
    <w:p w14:paraId="23DA19F8" w14:textId="508CEE0A" w:rsidR="005E1205" w:rsidRPr="005E1205" w:rsidRDefault="00770D57" w:rsidP="003D0961">
      <w:r>
        <w:fldChar w:fldCharType="end"/>
      </w:r>
    </w:p>
    <w:sectPr w:rsidR="005E1205" w:rsidRPr="005E1205" w:rsidSect="00642ECD">
      <w:headerReference w:type="default" r:id="rId2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6E79A" w14:textId="77777777" w:rsidR="00E42C81" w:rsidRDefault="00E42C81" w:rsidP="000B473B">
      <w:r>
        <w:separator/>
      </w:r>
    </w:p>
  </w:endnote>
  <w:endnote w:type="continuationSeparator" w:id="0">
    <w:p w14:paraId="1F41D17D" w14:textId="77777777" w:rsidR="00E42C81" w:rsidRDefault="00E42C8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4313A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E128263" wp14:editId="27210E4C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3175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E1205">
      <w:rPr>
        <w:noProof/>
      </w:rPr>
      <w:t>3</w:t>
    </w:r>
    <w:r>
      <w:rPr>
        <w:noProof/>
      </w:rPr>
      <w:fldChar w:fldCharType="end"/>
    </w:r>
  </w:p>
  <w:p w14:paraId="79F13F08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E120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370C1942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E3899" w14:textId="77777777" w:rsidR="00E42C81" w:rsidRDefault="00E42C81" w:rsidP="000B473B">
      <w:r>
        <w:separator/>
      </w:r>
    </w:p>
  </w:footnote>
  <w:footnote w:type="continuationSeparator" w:id="0">
    <w:p w14:paraId="287A77A3" w14:textId="77777777" w:rsidR="00E42C81" w:rsidRDefault="00E42C8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6D7CB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3E38CE5E" wp14:editId="2451BA7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E6AA07F" wp14:editId="0B9C165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8F2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8D424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3A2E36AD" wp14:editId="19F4661D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FFE2327" wp14:editId="639766F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EE1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45E2C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0DA6"/>
    <w:rsid w:val="0015356E"/>
    <w:rsid w:val="00161D3F"/>
    <w:rsid w:val="001915D4"/>
    <w:rsid w:val="00194675"/>
    <w:rsid w:val="001A1FED"/>
    <w:rsid w:val="001A40E2"/>
    <w:rsid w:val="001A410F"/>
    <w:rsid w:val="001C2E59"/>
    <w:rsid w:val="001C4805"/>
    <w:rsid w:val="001C6750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D0961"/>
    <w:rsid w:val="003E2B2F"/>
    <w:rsid w:val="003E6046"/>
    <w:rsid w:val="003F16F9"/>
    <w:rsid w:val="00430C1F"/>
    <w:rsid w:val="00436DE9"/>
    <w:rsid w:val="00442595"/>
    <w:rsid w:val="0045323E"/>
    <w:rsid w:val="00456227"/>
    <w:rsid w:val="0048071F"/>
    <w:rsid w:val="004B0EE1"/>
    <w:rsid w:val="004D0D83"/>
    <w:rsid w:val="004E1DF1"/>
    <w:rsid w:val="004E35DE"/>
    <w:rsid w:val="004E5592"/>
    <w:rsid w:val="0050055B"/>
    <w:rsid w:val="00524710"/>
    <w:rsid w:val="00555342"/>
    <w:rsid w:val="005560E2"/>
    <w:rsid w:val="005A452E"/>
    <w:rsid w:val="005A6EE7"/>
    <w:rsid w:val="005C2140"/>
    <w:rsid w:val="005E07F2"/>
    <w:rsid w:val="005E1205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22F9A"/>
    <w:rsid w:val="00733461"/>
    <w:rsid w:val="00754539"/>
    <w:rsid w:val="00770D57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45E2C"/>
    <w:rsid w:val="00856FCA"/>
    <w:rsid w:val="00873B8C"/>
    <w:rsid w:val="00880E3B"/>
    <w:rsid w:val="008A405F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AD68F9"/>
    <w:rsid w:val="00B026A9"/>
    <w:rsid w:val="00B06225"/>
    <w:rsid w:val="00B223C4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42C81"/>
    <w:rsid w:val="00E53D82"/>
    <w:rsid w:val="00E85EA9"/>
    <w:rsid w:val="00E9330A"/>
    <w:rsid w:val="00EE6B97"/>
    <w:rsid w:val="00F12C3B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D4E66"/>
  <w15:docId w15:val="{EBCEB104-57F9-4DA2-AB5C-A61FC6A5D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70D5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70D5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70D5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70D5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E85EA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E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estockphotos.biz/stockphoto/14225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res.freestockphotos.biz/pictures/14/14225-illustration-of-a-pencil-pv.png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http://www.flickr.com/photos/9512074@N02/826496404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yperlink" Target="https://farm2.staticflickr.com/1321/826496404_f043f5b5d9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://en.m.wikipedia.org/wiki/File:Black_Comb.jpg" TargetMode="External"/><Relationship Id="rId19" Type="http://schemas.openxmlformats.org/officeDocument/2006/relationships/hyperlink" Target="https://upload.wikimedia.org/wikipedia/commons/9/97/Black_Comb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iki/File:Earth_%26_Moon_compare_Image.jpg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100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5</cp:revision>
  <cp:lastPrinted>2017-02-24T16:20:00Z</cp:lastPrinted>
  <dcterms:created xsi:type="dcterms:W3CDTF">2019-10-21T08:16:00Z</dcterms:created>
  <dcterms:modified xsi:type="dcterms:W3CDTF">2019-10-28T09:40:00Z</dcterms:modified>
</cp:coreProperties>
</file>